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3E" w:rsidRDefault="00A66880" w:rsidP="00A66880">
      <w:pPr>
        <w:jc w:val="right"/>
        <w:rPr>
          <w:rtl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B397" wp14:editId="7E7076FA">
                <wp:simplePos x="0" y="0"/>
                <wp:positionH relativeFrom="column">
                  <wp:posOffset>-668215</wp:posOffset>
                </wp:positionH>
                <wp:positionV relativeFrom="paragraph">
                  <wp:posOffset>175846</wp:posOffset>
                </wp:positionV>
                <wp:extent cx="7048500" cy="1556239"/>
                <wp:effectExtent l="0" t="0" r="1905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556239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880" w:rsidRPr="001D3961" w:rsidRDefault="00A66880" w:rsidP="00F61F71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خونشناسی (1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Cs w:val="24"/>
                                <w:rtl/>
                                <w:lang w:eastAsia="zh-CN" w:bidi="fa-IR"/>
                              </w:rPr>
                              <w:t xml:space="preserve">)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تعداد و نوع واحد: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3واحد نظری</w:t>
                            </w:r>
                            <w:r w:rsidR="00DD6482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(51 ساعت)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شماره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40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دروس پیش نیاز: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فیزیولوژی نظری                                                                     </w:t>
                            </w:r>
                          </w:p>
                          <w:p w:rsidR="00A66880" w:rsidRPr="001D3961" w:rsidRDefault="00A66880" w:rsidP="00A66880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رشته و مقطع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کارشناسی پیوسته 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دانشکده: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پیراپزشکی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گروه آموزشی: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   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مدرس: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اسماعیل رستمی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</w:p>
                          <w:p w:rsidR="00A66880" w:rsidRPr="001D3961" w:rsidRDefault="00A66880" w:rsidP="00A66880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ترم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                    سال تحصیلی: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95-94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شروع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17/11/94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پایان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23/3/95                                                                                          </w:t>
                            </w:r>
                          </w:p>
                          <w:p w:rsidR="00A66880" w:rsidRDefault="00A66880" w:rsidP="00A6688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B3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52.6pt;margin-top:13.85pt;width:55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" fillcolor="window" strokecolor="#70ad47" strokeweight="1pt">
                <v:textbox>
                  <w:txbxContent>
                    <w:p w:rsidR="00A66880" w:rsidRPr="001D3961" w:rsidRDefault="00A66880" w:rsidP="00F61F71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خونشناسی (1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Cs w:val="24"/>
                          <w:rtl/>
                          <w:lang w:eastAsia="zh-CN" w:bidi="fa-IR"/>
                        </w:rPr>
                        <w:t xml:space="preserve">)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تعداد و نوع واحد: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3واحد نظری</w:t>
                      </w:r>
                      <w:r w:rsidR="00DD6482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(51 ساعت)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شماره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40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دروس پیش نیاز: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فیزیولوژی نظری                                                                     </w:t>
                      </w:r>
                    </w:p>
                    <w:p w:rsidR="00A66880" w:rsidRPr="001D3961" w:rsidRDefault="00A66880" w:rsidP="00A66880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رشته و مقطع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کارشناسی پیوسته 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دانشکده: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پیراپزشکی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گروه آموزشی: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   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مدرس: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اسماعیل رستمی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</w:p>
                    <w:p w:rsidR="00A66880" w:rsidRPr="001D3961" w:rsidRDefault="00A66880" w:rsidP="00A66880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ترم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                    سال تحصیلی: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95-94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شروع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17/11/94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پایان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23/3/95                                                                                          </w:t>
                      </w:r>
                    </w:p>
                    <w:p w:rsidR="00A66880" w:rsidRDefault="00A66880" w:rsidP="00A6688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 w:rsidP="00A66880">
      <w:pPr>
        <w:bidi/>
        <w:spacing w:after="0" w:line="240" w:lineRule="auto"/>
        <w:contextualSpacing/>
        <w:rPr>
          <w:rtl/>
        </w:rPr>
      </w:pPr>
    </w:p>
    <w:p w:rsidR="002201E7" w:rsidRDefault="002201E7" w:rsidP="00A66880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857205" w:rsidRDefault="00857205" w:rsidP="002201E7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857205" w:rsidRDefault="00857205" w:rsidP="00857205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A66880" w:rsidRDefault="00A66880" w:rsidP="00857205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هدف کلی: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شناخت علم خونشناسی و کسب دانش و درک مفاهیم کلی در مورد ارگان های خونساز، هماتوپوئزیس و تمایز سلول های خونی ، انواع کم خونی ها و تغییرات مرفولوژی در کم خونی ها، بیماری های خوش خیم لکوسیتی و تغیرات مرفولوژیک لکوسیت ها در این بیماری ها و یادگیری روش های تشخیص این بیماری ها</w:t>
      </w:r>
    </w:p>
    <w:p w:rsidR="00A66880" w:rsidRDefault="00A66880" w:rsidP="00A66880">
      <w:pPr>
        <w:bidi/>
        <w:spacing w:after="0" w:line="240" w:lineRule="auto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A66880" w:rsidRDefault="00A66880" w:rsidP="00A66880">
      <w:pPr>
        <w:bidi/>
        <w:spacing w:after="0" w:line="240" w:lineRule="auto"/>
        <w:ind w:left="360" w:hanging="360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Calibri" w:eastAsia="Calibri" w:hAnsi="Calibri" w:cs="B Zar" w:hint="cs"/>
          <w:b/>
          <w:bCs/>
          <w:sz w:val="26"/>
          <w:szCs w:val="26"/>
          <w:rtl/>
        </w:rPr>
        <w:t>اهداف رفتاري</w:t>
      </w:r>
      <w:r w:rsidRPr="00A66880">
        <w:rPr>
          <w:rFonts w:ascii="Calibri" w:eastAsia="Calibri" w:hAnsi="Calibri" w:cs="B Zar" w:hint="cs"/>
          <w:sz w:val="26"/>
          <w:szCs w:val="26"/>
          <w:rtl/>
        </w:rPr>
        <w:t xml:space="preserve">: 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>از دانشجويان انتظار 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رود پس از پا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یان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دوره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بتوانند:</w:t>
      </w:r>
    </w:p>
    <w:p w:rsidR="0041405D" w:rsidRDefault="0041405D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روند شکل گیری بافت خونی، ساختمان و مکانیسم عمل مغز استخوان، طحال، کبد و کیسه زرده را شرح دهد.</w:t>
      </w:r>
    </w:p>
    <w:p w:rsidR="0041405D" w:rsidRDefault="0041405D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سلول بنیادی، سیکل سلولی، رشد و تمایز رده های مختلف سلول های خونی، فاکتورهای رشد و کنترل هموپوئزیس را شرح دهد.</w:t>
      </w:r>
    </w:p>
    <w:p w:rsidR="0041405D" w:rsidRDefault="0041405D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دودمان و روند تکامل گلبول قرمز، غشاء گلبول قرمز و مکانیسم عمل ان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هموگلوبین، سنتز هم و گلوبین، نحوه کنترل و مکانیسم عمل و انواع هموگلوبین( تغییرات ارثی و اکتسابی)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مکانیسم عمل، ترکیب خونی، روند تکامل و مرفولوژی انواع گرانولوسیت ها (نوتروفیل، ائوزینوفیل و بازوفیل)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مکانیسم عمل، روند تکامل و مرفولوژی منوسیت ها و ماکروفاژها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مکانیسم عمل، روند تکامل، مرفولوژی و تغییرات لنفوسیت ها و پلاسماسل هل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بیماری های کمی خوش خیم گرانولوسیت ها مانند نوتروفیلی، نوتروپنی ، ائوزینوفیلی، ائوزینوپنی، بازوفیلی و بازوپنی را شرح دهد.</w:t>
      </w:r>
    </w:p>
    <w:p w:rsidR="00F611B1" w:rsidRDefault="00F611B1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تغییرا</w:t>
      </w:r>
      <w:r w:rsidR="0025450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کیفی اکتسابی گرانولوسیت ها( سودوپلگر هیوت، دهل بادی، توکسیک گرانولیشن و واکوئلاسیون</w:t>
      </w:r>
      <w:r w:rsidR="00E93C49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) و تغییرات کیفی ارثی نوتروفیل ها ( الدرریلی، چدیاک هیگاشی و می هگلین ) را شرح دهد.</w:t>
      </w:r>
    </w:p>
    <w:p w:rsidR="00E93C49" w:rsidRDefault="00E93C49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بیماری های کمی خوش خیم منوسیت ها و بیماری های ناشی از تجمع  لیپیدها در منوسیت ها و ماکروفاژها مانند بیماری گوشه و نیمان پیک را شرح دهد.</w:t>
      </w:r>
    </w:p>
    <w:p w:rsidR="00E93C49" w:rsidRDefault="00E93C49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مکانیسم و یافته های ازمایشگاهی تخریب گلبول قرمز به صورت داخل عروقی و خارج عروقی و انواع پورفیریاها را شرح دهد.</w:t>
      </w:r>
    </w:p>
    <w:p w:rsidR="00E93C49" w:rsidRDefault="00E93C49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اشکال غیر طبیعی گلبول های قرمز را در انواع بیماری ها شرح دهد.</w:t>
      </w:r>
    </w:p>
    <w:p w:rsidR="00254507" w:rsidRDefault="00E93C49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lastRenderedPageBreak/>
        <w:t xml:space="preserve">طبقه بندی انواع کم خونی را براساس مرفولوژی( هیپوکروم میکروسیت، نورموکروم نورموسیت و ماکروسیت) و پاتوفیزیولوژی ( نقص در سنتز هم، بیوسنتز غیر طبیعی گلوبین، فقر کوبالامین و اسید فولیک </w:t>
      </w:r>
      <w:r w:rsidR="0025450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،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کم کاری مغز استخوان و افزایش تخریب)</w:t>
      </w:r>
      <w:r w:rsidR="0025450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شرح دهد.</w:t>
      </w:r>
    </w:p>
    <w:p w:rsidR="00E93C49" w:rsidRDefault="00E93C49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="0025450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متابولیسم اهن و مرفولوژی، پاتوفیزیولوژی و یافته های ازمایشگاهی انمی فقر اهن را شرح دهد.</w:t>
      </w:r>
    </w:p>
    <w:p w:rsidR="00254507" w:rsidRDefault="00254507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انمی سیدروبلاستیک را شرح دهد.</w:t>
      </w:r>
    </w:p>
    <w:p w:rsidR="00254507" w:rsidRDefault="00254507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انمی بیماری های مزمن، کبدی و کلیوی را شرح دهد.</w:t>
      </w:r>
    </w:p>
    <w:p w:rsidR="00254507" w:rsidRDefault="00254507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انمی اپلاستیک و اپلازی گلبول قرمز را رشح دهد.</w:t>
      </w:r>
    </w:p>
    <w:p w:rsidR="00254507" w:rsidRDefault="00254507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متابولیم کوبالامین و اسید فولیک  و مرفولوژی، پاتوفیزیولوژی و یافته های ازمایشگاهی انمی مگالوبلاستیک را شرح دهد.</w:t>
      </w:r>
    </w:p>
    <w:p w:rsidR="00254507" w:rsidRDefault="00254507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انواع کم خونی های همولیتیک ناشی از اختلال در غشاء گلبول قرمز ( اسفروسیتوز، استوماتوسیتوز، اوالوسیتوز</w:t>
      </w:r>
      <w:r w:rsidR="00967DE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......) </w:t>
      </w:r>
      <w:r w:rsidR="00967DE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را شرح دهد.</w:t>
      </w:r>
    </w:p>
    <w:p w:rsidR="00967DE0" w:rsidRDefault="00967DE0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مرفولوژی، پاتوفیزیولوژی و یافته های ازمایشگاهی انواع کم خونی های ناشی از اختلالات انزیمی گلبول قرمز ( نقص </w:t>
      </w:r>
      <w:r>
        <w:rPr>
          <w:rFonts w:ascii="Times New Roman" w:eastAsia="SimSun" w:hAnsi="Times New Roman" w:cs="B Mitra"/>
          <w:sz w:val="24"/>
          <w:szCs w:val="28"/>
          <w:lang w:eastAsia="zh-CN" w:bidi="fa-IR"/>
        </w:rPr>
        <w:t>G6PD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 پیروات کیناز و ...) را شرح دهد.</w:t>
      </w:r>
    </w:p>
    <w:p w:rsidR="00967DE0" w:rsidRDefault="00967DE0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انواع کم خونی های همولیتیک اکتسابی ( فاکتورهای پلاسمایی خارجی، صدمات فیزیکی و مکانیکی و... ) را شرح دهد.</w:t>
      </w:r>
    </w:p>
    <w:p w:rsidR="00967DE0" w:rsidRDefault="00967DE0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انواع الفا تالاسمی را شرح دهد.</w:t>
      </w:r>
    </w:p>
    <w:p w:rsidR="00967DE0" w:rsidRDefault="00967DE0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انواع بتاتالاسمی را شرح دهد.</w:t>
      </w:r>
    </w:p>
    <w:p w:rsidR="00967DE0" w:rsidRPr="0041405D" w:rsidRDefault="00967DE0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مرفولوژی، پاتوفیزیولوژی و یافته های ازمایشگاهی انواع هموگلوبینوپاتی ها و اریتروسیتوز را شرح دهد.</w:t>
      </w: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  <w:r w:rsidRPr="00DD6482">
        <w:rPr>
          <w:rFonts w:cs="B Mitra" w:hint="cs"/>
          <w:b/>
          <w:bCs/>
          <w:szCs w:val="28"/>
          <w:rtl/>
          <w:lang w:bidi="fa-IR"/>
        </w:rPr>
        <w:t>استراتژی آموزشی(روشهای تدریس):</w:t>
      </w:r>
    </w:p>
    <w:p w:rsidR="002201E7" w:rsidRDefault="00DD6482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DD6482">
        <w:rPr>
          <w:rFonts w:cs="B Mitra" w:hint="cs"/>
          <w:szCs w:val="28"/>
          <w:rtl/>
          <w:lang w:bidi="fa-IR"/>
        </w:rPr>
        <w:t xml:space="preserve">سخنرانی، بحث گروهی و پرسش و پاسخ </w:t>
      </w:r>
    </w:p>
    <w:p w:rsidR="00A66880" w:rsidRPr="002201E7" w:rsidRDefault="00A66880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وسایل کمک آموزشی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: 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تخته سفید،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اسلاید و فیلم های اموزشی</w:t>
      </w:r>
      <w:r w:rsidRPr="00A66880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 xml:space="preserve">            </w:t>
      </w:r>
      <w:r w:rsidRPr="00A66880">
        <w:rPr>
          <w:rFonts w:ascii="Times New Roman" w:eastAsia="SimSun" w:hAnsi="Times New Roman" w:cs="B Nazanin"/>
          <w:sz w:val="28"/>
          <w:szCs w:val="28"/>
          <w:lang w:eastAsia="zh-CN" w:bidi="fa-IR"/>
        </w:rPr>
        <w:t xml:space="preserve"> </w:t>
      </w:r>
    </w:p>
    <w:p w:rsidR="00A66880" w:rsidRDefault="00A66880" w:rsidP="002201E7">
      <w:pPr>
        <w:bidi/>
        <w:spacing w:before="240"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وظایف و تکالیف دانشجو: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فعال در کلاس و انجام تکالیف محول شده</w:t>
      </w:r>
    </w:p>
    <w:p w:rsidR="00A66880" w:rsidRDefault="00A66880" w:rsidP="00967DE0">
      <w:pPr>
        <w:bidi/>
        <w:spacing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نحوه ارزشیابی دانشجو:</w:t>
      </w:r>
    </w:p>
    <w:p w:rsidR="00DD6482" w:rsidRPr="00DD6482" w:rsidRDefault="00DD6482" w:rsidP="00DD6482">
      <w:pPr>
        <w:bidi/>
        <w:spacing w:after="0" w:line="240" w:lineRule="auto"/>
        <w:rPr>
          <w:rFonts w:ascii="Times New Roman" w:eastAsia="MS Mincho" w:hAnsi="Times New Roman" w:cs="B Mitra"/>
          <w:sz w:val="24"/>
          <w:szCs w:val="28"/>
          <w:rtl/>
          <w:lang w:eastAsia="ja-JP" w:bidi="fa-IR"/>
        </w:rPr>
      </w:pPr>
      <w:r w:rsidRPr="00DD6482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مراحل ارزشیابی: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مرحله ای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تکوینی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و غیاب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5درصد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فعالیت کلاسی و انجام تکالیف 10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میان ترم 10 درصد از نمره نهایی</w:t>
      </w:r>
    </w:p>
    <w:p w:rsidR="00A66880" w:rsidRPr="002201E7" w:rsidRDefault="00A66880" w:rsidP="002201E7">
      <w:pPr>
        <w:bidi/>
        <w:spacing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پایان ترم75 درصد از نمره نهایی</w:t>
      </w:r>
    </w:p>
    <w:p w:rsidR="00967DE0" w:rsidRDefault="00A66880" w:rsidP="002201E7">
      <w:pPr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امتحان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میان ترم و پایان ترم :</w:t>
      </w:r>
      <w:r w:rsidR="00967DE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67DE0"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چهار گزینه ای </w:t>
      </w:r>
    </w:p>
    <w:p w:rsidR="00DD6482" w:rsidRDefault="00A71154" w:rsidP="00A71154">
      <w:pPr>
        <w:spacing w:line="240" w:lineRule="auto"/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lastRenderedPageBreak/>
        <w:t>من</w:t>
      </w:r>
      <w:r w:rsidR="00DD6482" w:rsidRPr="002201E7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ابع اصلی درس : </w:t>
      </w:r>
    </w:p>
    <w:p w:rsidR="00DD6482" w:rsidRPr="002201E7" w:rsidRDefault="00DD6482" w:rsidP="00A71154">
      <w:pPr>
        <w:spacing w:line="240" w:lineRule="auto"/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خونشناسی و انعقاد </w:t>
      </w:r>
      <w:r w:rsidRPr="002201E7">
        <w:rPr>
          <w:rFonts w:ascii="Times New Roman" w:eastAsia="SimSun" w:hAnsi="Times New Roman" w:cs="Times New Roman" w:hint="cs"/>
          <w:sz w:val="28"/>
          <w:szCs w:val="28"/>
          <w:rtl/>
          <w:lang w:eastAsia="zh-CN" w:bidi="fa-IR"/>
        </w:rPr>
        <w:t>–</w:t>
      </w: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( هنری دیویدسون ) </w:t>
      </w:r>
      <w:r w:rsidR="002201E7" w:rsidRPr="002201E7">
        <w:rPr>
          <w:rFonts w:ascii="Times New Roman" w:eastAsia="SimSun" w:hAnsi="Times New Roman" w:cs="Times New Roman" w:hint="cs"/>
          <w:sz w:val="28"/>
          <w:szCs w:val="28"/>
          <w:rtl/>
          <w:lang w:eastAsia="zh-CN" w:bidi="fa-IR"/>
        </w:rPr>
        <w:t>–</w:t>
      </w:r>
      <w:r w:rsidR="002201E7"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ترجمه</w:t>
      </w:r>
    </w:p>
    <w:p w:rsidR="00A66880" w:rsidRPr="002201E7" w:rsidRDefault="002201E7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خون شناسی پایه </w:t>
      </w:r>
      <w:r w:rsidRPr="002201E7">
        <w:rPr>
          <w:rFonts w:ascii="Times New Roman" w:eastAsia="SimSun" w:hAnsi="Times New Roman" w:cs="Times New Roman" w:hint="cs"/>
          <w:sz w:val="28"/>
          <w:szCs w:val="28"/>
          <w:rtl/>
          <w:lang w:eastAsia="zh-CN" w:bidi="fa-IR"/>
        </w:rPr>
        <w:t>–</w:t>
      </w: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( هافبراند ) </w:t>
      </w:r>
      <w:r w:rsidRPr="002201E7">
        <w:rPr>
          <w:rFonts w:ascii="Times New Roman" w:eastAsia="SimSun" w:hAnsi="Times New Roman" w:cs="Times New Roman" w:hint="cs"/>
          <w:sz w:val="28"/>
          <w:szCs w:val="28"/>
          <w:rtl/>
          <w:lang w:eastAsia="zh-CN" w:bidi="fa-IR"/>
        </w:rPr>
        <w:t>–</w:t>
      </w:r>
      <w:r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 ترجمه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1134"/>
        <w:gridCol w:w="1700"/>
      </w:tblGrid>
      <w:tr w:rsidR="00920981" w:rsidTr="00857205">
        <w:tc>
          <w:tcPr>
            <w:tcW w:w="5807" w:type="dxa"/>
          </w:tcPr>
          <w:p w:rsidR="00920981" w:rsidRPr="005106BF" w:rsidRDefault="00920981" w:rsidP="00966C81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="00966C81" w:rsidRPr="00966C81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bookmarkStart w:id="0" w:name="_GoBack"/>
            <w:bookmarkEnd w:id="0"/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س مطالب</w:t>
            </w:r>
          </w:p>
        </w:tc>
        <w:tc>
          <w:tcPr>
            <w:tcW w:w="709" w:type="dxa"/>
          </w:tcPr>
          <w:p w:rsidR="00920981" w:rsidRPr="005106BF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</w:tcPr>
          <w:p w:rsidR="00920981" w:rsidRPr="005106BF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700" w:type="dxa"/>
          </w:tcPr>
          <w:p w:rsidR="00920981" w:rsidRPr="005106BF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ارگان های خون ساز</w:t>
            </w:r>
          </w:p>
        </w:tc>
        <w:tc>
          <w:tcPr>
            <w:tcW w:w="709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857205" w:rsidP="003A2194">
            <w:pPr>
              <w:jc w:val="center"/>
              <w:rPr>
                <w:rtl/>
                <w:lang w:bidi="fa-IR"/>
              </w:rPr>
            </w:pPr>
            <w:bookmarkStart w:id="1" w:name="OLE_LINK1"/>
            <w:r>
              <w:rPr>
                <w:rFonts w:hint="cs"/>
                <w:rtl/>
                <w:lang w:bidi="fa-IR"/>
              </w:rPr>
              <w:t>17/11/94</w:t>
            </w:r>
            <w:bookmarkEnd w:id="1"/>
          </w:p>
        </w:tc>
        <w:tc>
          <w:tcPr>
            <w:tcW w:w="1700" w:type="dxa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اول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هماتوپوئز و فاکتورهای رشد خون ساز</w:t>
            </w:r>
          </w:p>
        </w:tc>
        <w:tc>
          <w:tcPr>
            <w:tcW w:w="709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  <w:lang w:bidi="fa-IR"/>
              </w:rPr>
              <w:t>17/11/94</w:t>
            </w:r>
          </w:p>
        </w:tc>
        <w:tc>
          <w:tcPr>
            <w:tcW w:w="1700" w:type="dxa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دوم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اریتروپوئز و ساختمان گلبول قرمز</w:t>
            </w:r>
          </w:p>
        </w:tc>
        <w:tc>
          <w:tcPr>
            <w:tcW w:w="709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857205" w:rsidP="003A2194">
            <w:pPr>
              <w:jc w:val="center"/>
            </w:pPr>
            <w:bookmarkStart w:id="2" w:name="OLE_LINK2"/>
            <w:bookmarkStart w:id="3" w:name="OLE_LINK3"/>
            <w:r>
              <w:rPr>
                <w:rFonts w:hint="cs"/>
                <w:rtl/>
                <w:lang w:bidi="fa-IR"/>
              </w:rPr>
              <w:t>24</w:t>
            </w:r>
            <w:r>
              <w:rPr>
                <w:rFonts w:hint="cs"/>
                <w:rtl/>
                <w:lang w:bidi="fa-IR"/>
              </w:rPr>
              <w:t>/11/94</w:t>
            </w:r>
            <w:bookmarkEnd w:id="2"/>
            <w:bookmarkEnd w:id="3"/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سوم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هموگلوبین و عملکرد هموگلو</w:t>
            </w:r>
            <w:r w:rsidRPr="00330344">
              <w:rPr>
                <w:rFonts w:ascii="Times New Roman" w:eastAsia="SimSun" w:hAnsi="Times New Roman" w:cs="B Mitra" w:hint="cs"/>
                <w:sz w:val="24"/>
                <w:szCs w:val="24"/>
                <w:rtl/>
                <w:lang w:eastAsia="zh-CN" w:bidi="fa-IR"/>
              </w:rPr>
              <w:t>بین</w:t>
            </w:r>
          </w:p>
        </w:tc>
        <w:tc>
          <w:tcPr>
            <w:tcW w:w="709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857205" w:rsidP="003A2194">
            <w:pPr>
              <w:jc w:val="center"/>
            </w:pPr>
            <w:r>
              <w:rPr>
                <w:rFonts w:hint="cs"/>
                <w:rtl/>
                <w:lang w:bidi="fa-IR"/>
              </w:rPr>
              <w:t>24/11/94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چهارم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گرانولوسیت ها ( نوتروفیل، ائوزینوفیل، بازوفیل)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  <w:lang w:bidi="fa-IR"/>
              </w:rPr>
              <w:t>1/12/94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پنجم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منوسیت ها و ماکروفاژها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</w:pPr>
            <w:r>
              <w:rPr>
                <w:rFonts w:hint="cs"/>
                <w:rtl/>
              </w:rPr>
              <w:t>جلسه ششم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لنفوسیت ها و پلاسماسل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</w:p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هفتم</w:t>
            </w: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تغییرات کمی خوش خیم گرانولوسیت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هشتم</w:t>
            </w:r>
          </w:p>
          <w:p w:rsidR="00920981" w:rsidRDefault="00920981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تغییرات کیفی گرانولوسیت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15/12/94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نهم</w:t>
            </w:r>
          </w:p>
          <w:p w:rsidR="00920981" w:rsidRDefault="00920981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تغییرات خوش خیم کمی و کیفی منوسیت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15/12/94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دهم</w:t>
            </w:r>
          </w:p>
          <w:p w:rsidR="00920981" w:rsidRDefault="00920981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تخریب گلبول قرمز(پورفیریا)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22/12/94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یازدهم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اشکال غیر طبیعی گلبول قرمز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22/12/94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دوازدهم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کم خونی و طبقه بندی انها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14/1/95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سیزدهم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متابولیسم اهن و کم خونی فقر اهن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14/1/95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چهاردهم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کم خونی سیدروبلاستیک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21/1/95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پانزدهم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330344" w:rsidP="003A2194">
            <w:pPr>
              <w:jc w:val="center"/>
            </w:pPr>
            <w:r>
              <w:rPr>
                <w:rFonts w:hint="cs"/>
                <w:rtl/>
              </w:rPr>
              <w:t>کم خونی ناشی از بیماری های مزمن، کلیوی و کبدی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21/1/95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شانزدهم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انمی اپلاستیک و اپلازی گلبول های قرمز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28/1/95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متابولیسم کوبالامین و فولات وکم خونی مگالوبلاستیک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28/1/95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هجدهم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کم خونی های همولیتیک ارثی (غشایی)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4/2/95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نوزدهم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کم خونی های همولیتیک ارثی(اختلالات انزیمی)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4/2/95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بیستم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کم خونی های همولیتیک اکتسابی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11/2/95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جلسه بیست و یک</w:t>
            </w:r>
            <w:r w:rsidR="00A71154">
              <w:rPr>
                <w:rFonts w:hint="cs"/>
                <w:rtl/>
                <w:lang w:bidi="fa-IR"/>
              </w:rPr>
              <w:t>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lastRenderedPageBreak/>
              <w:t>الفاتالاسمی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11/2/95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بیست و دوم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بتا تالاسمی ها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18/2/95</w:t>
            </w:r>
          </w:p>
        </w:tc>
        <w:tc>
          <w:tcPr>
            <w:tcW w:w="1700" w:type="dxa"/>
            <w:vAlign w:val="center"/>
          </w:tcPr>
          <w:p w:rsidR="00920981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بیست و سوم</w:t>
            </w:r>
          </w:p>
          <w:p w:rsidR="002D37A5" w:rsidRDefault="002D37A5" w:rsidP="00966C81">
            <w:pPr>
              <w:jc w:val="right"/>
              <w:rPr>
                <w:rtl/>
              </w:rPr>
            </w:pPr>
          </w:p>
        </w:tc>
      </w:tr>
      <w:tr w:rsidR="00920981" w:rsidTr="00966C81">
        <w:tc>
          <w:tcPr>
            <w:tcW w:w="5807" w:type="dxa"/>
          </w:tcPr>
          <w:p w:rsidR="00920981" w:rsidRDefault="0041405D" w:rsidP="003A2194">
            <w:pPr>
              <w:jc w:val="center"/>
            </w:pPr>
            <w:r>
              <w:rPr>
                <w:rFonts w:hint="cs"/>
                <w:rtl/>
              </w:rPr>
              <w:t>هموگلوبینوپاتی ها و اریتروسیتوز</w:t>
            </w:r>
          </w:p>
        </w:tc>
        <w:tc>
          <w:tcPr>
            <w:tcW w:w="709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D55C90" w:rsidP="003A2194">
            <w:pPr>
              <w:jc w:val="center"/>
            </w:pPr>
            <w:r>
              <w:rPr>
                <w:rFonts w:hint="cs"/>
                <w:rtl/>
              </w:rPr>
              <w:t>18/2/95</w:t>
            </w:r>
          </w:p>
        </w:tc>
        <w:tc>
          <w:tcPr>
            <w:tcW w:w="1700" w:type="dxa"/>
            <w:vAlign w:val="center"/>
          </w:tcPr>
          <w:p w:rsidR="002D37A5" w:rsidRDefault="00920981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بیست و چهارم</w:t>
            </w:r>
          </w:p>
          <w:p w:rsidR="005106BF" w:rsidRDefault="005106BF" w:rsidP="00966C81">
            <w:pPr>
              <w:jc w:val="right"/>
              <w:rPr>
                <w:rtl/>
              </w:rPr>
            </w:pPr>
          </w:p>
        </w:tc>
      </w:tr>
      <w:tr w:rsidR="005106BF" w:rsidTr="00966C81">
        <w:tc>
          <w:tcPr>
            <w:tcW w:w="5807" w:type="dxa"/>
          </w:tcPr>
          <w:p w:rsidR="005106BF" w:rsidRDefault="005106BF" w:rsidP="003A2194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106BF" w:rsidRDefault="00D55C90" w:rsidP="003A2194">
            <w:pPr>
              <w:jc w:val="center"/>
            </w:pPr>
            <w:r>
              <w:rPr>
                <w:rFonts w:hint="cs"/>
                <w:rtl/>
              </w:rPr>
              <w:t>8:30</w:t>
            </w:r>
          </w:p>
        </w:tc>
        <w:tc>
          <w:tcPr>
            <w:tcW w:w="1134" w:type="dxa"/>
          </w:tcPr>
          <w:p w:rsidR="005106BF" w:rsidRDefault="00D55C90" w:rsidP="003A2194">
            <w:pPr>
              <w:jc w:val="center"/>
            </w:pPr>
            <w:r>
              <w:rPr>
                <w:rFonts w:hint="cs"/>
                <w:rtl/>
              </w:rPr>
              <w:t>30/3/95</w:t>
            </w:r>
          </w:p>
        </w:tc>
        <w:tc>
          <w:tcPr>
            <w:tcW w:w="1700" w:type="dxa"/>
            <w:vAlign w:val="center"/>
          </w:tcPr>
          <w:p w:rsidR="005106BF" w:rsidRDefault="005106BF" w:rsidP="00966C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</w:tbl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/>
    <w:sectPr w:rsidR="00A66880" w:rsidSect="00A71154">
      <w:headerReference w:type="first" r:id="rId7"/>
      <w:pgSz w:w="12240" w:h="15840"/>
      <w:pgMar w:top="1440" w:right="1440" w:bottom="1440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1D" w:rsidRDefault="008E201D" w:rsidP="002201E7">
      <w:pPr>
        <w:spacing w:after="0" w:line="240" w:lineRule="auto"/>
      </w:pPr>
      <w:r>
        <w:separator/>
      </w:r>
    </w:p>
  </w:endnote>
  <w:endnote w:type="continuationSeparator" w:id="0">
    <w:p w:rsidR="008E201D" w:rsidRDefault="008E201D" w:rsidP="002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1D" w:rsidRDefault="008E201D" w:rsidP="002201E7">
      <w:pPr>
        <w:spacing w:after="0" w:line="240" w:lineRule="auto"/>
      </w:pPr>
      <w:r>
        <w:separator/>
      </w:r>
    </w:p>
  </w:footnote>
  <w:footnote w:type="continuationSeparator" w:id="0">
    <w:p w:rsidR="008E201D" w:rsidRDefault="008E201D" w:rsidP="002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54" w:rsidRDefault="00A71154" w:rsidP="00A71154">
    <w:pPr>
      <w:pStyle w:val="Header"/>
      <w:tabs>
        <w:tab w:val="left" w:pos="5490"/>
      </w:tabs>
      <w:jc w:val="center"/>
    </w:pP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929547D" wp14:editId="319B02D9">
          <wp:simplePos x="0" y="0"/>
          <wp:positionH relativeFrom="column">
            <wp:posOffset>-666077</wp:posOffset>
          </wp:positionH>
          <wp:positionV relativeFrom="paragraph">
            <wp:posOffset>-274320</wp:posOffset>
          </wp:positionV>
          <wp:extent cx="953872" cy="687629"/>
          <wp:effectExtent l="19050" t="0" r="0" b="0"/>
          <wp:wrapNone/>
          <wp:docPr id="13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5415784" wp14:editId="06C72ABD">
          <wp:simplePos x="0" y="0"/>
          <wp:positionH relativeFrom="column">
            <wp:posOffset>5924550</wp:posOffset>
          </wp:positionH>
          <wp:positionV relativeFrom="paragraph">
            <wp:posOffset>-205740</wp:posOffset>
          </wp:positionV>
          <wp:extent cx="793750" cy="790575"/>
          <wp:effectExtent l="19050" t="0" r="6350" b="0"/>
          <wp:wrapNone/>
          <wp:docPr id="12" name="Picture 12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SimSun" w:hAnsi="Times New Roman" w:cs="B Mitra" w:hint="cs"/>
        <w:b/>
        <w:bCs/>
        <w:sz w:val="24"/>
        <w:szCs w:val="24"/>
        <w:rtl/>
        <w:lang w:eastAsia="zh-CN" w:bidi="fa-IR"/>
      </w:rPr>
      <w:t>طرح دوره و طرح درس</w:t>
    </w:r>
  </w:p>
  <w:p w:rsidR="00A71154" w:rsidRDefault="00A71154" w:rsidP="00A71154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709135F"/>
    <w:multiLevelType w:val="hybridMultilevel"/>
    <w:tmpl w:val="9E8E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E"/>
    <w:rsid w:val="001D023B"/>
    <w:rsid w:val="00211482"/>
    <w:rsid w:val="002201E7"/>
    <w:rsid w:val="00254507"/>
    <w:rsid w:val="002D37A5"/>
    <w:rsid w:val="00330344"/>
    <w:rsid w:val="003A2194"/>
    <w:rsid w:val="0041405D"/>
    <w:rsid w:val="004E4E69"/>
    <w:rsid w:val="005106BF"/>
    <w:rsid w:val="00857205"/>
    <w:rsid w:val="008D657F"/>
    <w:rsid w:val="008E201D"/>
    <w:rsid w:val="00920981"/>
    <w:rsid w:val="00966C81"/>
    <w:rsid w:val="00967DE0"/>
    <w:rsid w:val="00980FE0"/>
    <w:rsid w:val="00A66880"/>
    <w:rsid w:val="00A71154"/>
    <w:rsid w:val="00CC10CE"/>
    <w:rsid w:val="00D55C90"/>
    <w:rsid w:val="00DD6482"/>
    <w:rsid w:val="00E11F3E"/>
    <w:rsid w:val="00E93C49"/>
    <w:rsid w:val="00F611B1"/>
    <w:rsid w:val="00F61F71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E4F72-72CA-433E-8CDA-639A4C2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E7"/>
  </w:style>
  <w:style w:type="paragraph" w:styleId="Footer">
    <w:name w:val="footer"/>
    <w:basedOn w:val="Normal"/>
    <w:link w:val="Foot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2016-01-31T20:41:00Z</dcterms:created>
  <dcterms:modified xsi:type="dcterms:W3CDTF">2016-04-08T18:45:00Z</dcterms:modified>
</cp:coreProperties>
</file>